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0C40" w:rsidRPr="008B7BDB" w:rsidRDefault="001D0C40" w:rsidP="00AE6EDF">
      <w:pPr>
        <w:rPr>
          <w:sz w:val="2"/>
        </w:rPr>
      </w:pPr>
    </w:p>
    <w:tbl>
      <w:tblPr>
        <w:tblStyle w:val="Tabellenraster"/>
        <w:tblpPr w:leftFromText="141" w:rightFromText="141" w:vertAnchor="text" w:tblpY="1"/>
        <w:tblOverlap w:val="never"/>
        <w:tblW w:w="9633" w:type="dxa"/>
        <w:tblLook w:val="04A0" w:firstRow="1" w:lastRow="0" w:firstColumn="1" w:lastColumn="0" w:noHBand="0" w:noVBand="1"/>
      </w:tblPr>
      <w:tblGrid>
        <w:gridCol w:w="2547"/>
        <w:gridCol w:w="7078"/>
        <w:gridCol w:w="8"/>
      </w:tblGrid>
      <w:tr w:rsidR="001D0C40" w:rsidRPr="00D17B76" w:rsidTr="00E872EE">
        <w:trPr>
          <w:trHeight w:val="680"/>
        </w:trPr>
        <w:tc>
          <w:tcPr>
            <w:tcW w:w="963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C40" w:rsidRPr="00D17B76" w:rsidRDefault="001D0C40" w:rsidP="00E872EE">
            <w:pPr>
              <w:jc w:val="center"/>
              <w:rPr>
                <w:b/>
                <w:sz w:val="32"/>
              </w:rPr>
            </w:pPr>
            <w:r w:rsidRPr="00D17B76">
              <w:rPr>
                <w:b/>
                <w:sz w:val="32"/>
              </w:rPr>
              <w:t>Formblatt „</w:t>
            </w:r>
            <w:r>
              <w:rPr>
                <w:b/>
                <w:sz w:val="32"/>
              </w:rPr>
              <w:t>Betriebs-/Beruf</w:t>
            </w:r>
            <w:r w:rsidR="00054793">
              <w:rPr>
                <w:b/>
                <w:sz w:val="32"/>
              </w:rPr>
              <w:t>s</w:t>
            </w:r>
            <w:r>
              <w:rPr>
                <w:b/>
                <w:sz w:val="32"/>
              </w:rPr>
              <w:t>haftpflichtversicherung</w:t>
            </w:r>
            <w:r w:rsidR="00054793">
              <w:rPr>
                <w:b/>
                <w:sz w:val="32"/>
              </w:rPr>
              <w:t>“</w:t>
            </w:r>
          </w:p>
        </w:tc>
      </w:tr>
      <w:tr w:rsidR="001D0C40" w:rsidRPr="00D17B76" w:rsidTr="00E872EE">
        <w:trPr>
          <w:trHeight w:val="283"/>
        </w:trPr>
        <w:tc>
          <w:tcPr>
            <w:tcW w:w="963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C40" w:rsidRPr="00D17B76" w:rsidRDefault="001D0C40" w:rsidP="00E872EE">
            <w:pPr>
              <w:jc w:val="center"/>
              <w:rPr>
                <w:sz w:val="24"/>
              </w:rPr>
            </w:pPr>
          </w:p>
        </w:tc>
      </w:tr>
      <w:tr w:rsidR="001D0C40" w:rsidRPr="00D17B76" w:rsidTr="00E872EE">
        <w:trPr>
          <w:gridAfter w:val="1"/>
          <w:wAfter w:w="8" w:type="dxa"/>
          <w:trHeight w:val="737"/>
        </w:trPr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:rsidR="001D0C40" w:rsidRDefault="00E872EE" w:rsidP="00E872EE">
            <w:pPr>
              <w:rPr>
                <w:rFonts w:eastAsia="Times New Roman" w:cstheme="minorHAnsi"/>
                <w:sz w:val="24"/>
                <w:lang w:eastAsia="zh-CN"/>
              </w:rPr>
            </w:pPr>
            <w:r>
              <w:rPr>
                <w:rFonts w:eastAsia="Times New Roman" w:cstheme="minorHAnsi"/>
                <w:sz w:val="24"/>
                <w:lang w:eastAsia="zh-CN"/>
              </w:rPr>
              <w:t>Vergabe-Nr.:</w:t>
            </w:r>
          </w:p>
          <w:p w:rsidR="00E872EE" w:rsidRPr="00D17B76" w:rsidRDefault="006D576C" w:rsidP="00E872EE">
            <w:pPr>
              <w:rPr>
                <w:rFonts w:eastAsia="Times New Roman" w:cstheme="minorHAnsi"/>
                <w:sz w:val="24"/>
                <w:lang w:eastAsia="zh-CN"/>
              </w:rPr>
            </w:pPr>
            <w:r>
              <w:rPr>
                <w:rFonts w:eastAsia="Times New Roman" w:cstheme="minorHAnsi"/>
                <w:sz w:val="24"/>
                <w:lang w:eastAsia="zh-CN"/>
              </w:rPr>
              <w:t>2026/064</w:t>
            </w:r>
          </w:p>
        </w:tc>
        <w:tc>
          <w:tcPr>
            <w:tcW w:w="7078" w:type="dxa"/>
            <w:tcBorders>
              <w:top w:val="nil"/>
              <w:left w:val="nil"/>
              <w:bottom w:val="nil"/>
              <w:right w:val="nil"/>
            </w:tcBorders>
          </w:tcPr>
          <w:p w:rsidR="001D0C40" w:rsidRDefault="00E872EE" w:rsidP="00E872EE">
            <w:pPr>
              <w:rPr>
                <w:rFonts w:eastAsia="Times New Roman" w:cstheme="minorHAnsi"/>
                <w:sz w:val="24"/>
                <w:lang w:eastAsia="zh-CN"/>
              </w:rPr>
            </w:pPr>
            <w:r>
              <w:rPr>
                <w:rFonts w:eastAsia="Times New Roman" w:cstheme="minorHAnsi"/>
                <w:sz w:val="24"/>
                <w:lang w:eastAsia="zh-CN"/>
              </w:rPr>
              <w:t xml:space="preserve">Maßnahme: </w:t>
            </w:r>
          </w:p>
          <w:p w:rsidR="00E872EE" w:rsidRPr="00D17B76" w:rsidRDefault="00B61188" w:rsidP="00E872EE">
            <w:pPr>
              <w:rPr>
                <w:rFonts w:eastAsia="Times New Roman" w:cstheme="minorHAnsi"/>
                <w:sz w:val="24"/>
                <w:lang w:eastAsia="zh-CN"/>
              </w:rPr>
            </w:pPr>
            <w:r>
              <w:rPr>
                <w:rFonts w:eastAsia="Times New Roman" w:cstheme="minorHAnsi"/>
                <w:sz w:val="24"/>
                <w:lang w:eastAsia="zh-CN"/>
              </w:rPr>
              <w:t>Sanierung einer Dreifeldturnhalle in Geilenkirchen - Generalplaner</w:t>
            </w:r>
          </w:p>
        </w:tc>
      </w:tr>
    </w:tbl>
    <w:p w:rsidR="00F972BD" w:rsidRPr="008B7BDB" w:rsidRDefault="00F972BD">
      <w:pPr>
        <w:rPr>
          <w:sz w:val="10"/>
        </w:rPr>
      </w:pPr>
    </w:p>
    <w:tbl>
      <w:tblPr>
        <w:tblStyle w:val="Tabellenraster"/>
        <w:tblpPr w:leftFromText="141" w:rightFromText="141" w:vertAnchor="text" w:tblpY="1"/>
        <w:tblOverlap w:val="never"/>
        <w:tblW w:w="96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5"/>
      </w:tblGrid>
      <w:tr w:rsidR="001D0C40" w:rsidRPr="00D17B76" w:rsidTr="00E872EE">
        <w:trPr>
          <w:trHeight w:val="283"/>
        </w:trPr>
        <w:tc>
          <w:tcPr>
            <w:tcW w:w="9625" w:type="dxa"/>
            <w:vAlign w:val="center"/>
          </w:tcPr>
          <w:p w:rsidR="001D0C40" w:rsidRPr="00F972BD" w:rsidRDefault="001D0C40" w:rsidP="00E872EE">
            <w:pPr>
              <w:jc w:val="center"/>
              <w:rPr>
                <w:rFonts w:eastAsia="Times New Roman" w:cstheme="minorHAnsi"/>
                <w:sz w:val="24"/>
                <w:lang w:eastAsia="zh-CN"/>
              </w:rPr>
            </w:pPr>
          </w:p>
        </w:tc>
      </w:tr>
      <w:tr w:rsidR="00F972BD" w:rsidRPr="000348A3" w:rsidTr="00E872EE">
        <w:trPr>
          <w:trHeight w:val="5669"/>
        </w:trPr>
        <w:tc>
          <w:tcPr>
            <w:tcW w:w="9625" w:type="dxa"/>
            <w:vAlign w:val="center"/>
          </w:tcPr>
          <w:p w:rsidR="00F972BD" w:rsidRDefault="00F972BD" w:rsidP="00E872EE">
            <w:pPr>
              <w:snapToGrid w:val="0"/>
              <w:rPr>
                <w:rFonts w:eastAsia="Times New Roman" w:cstheme="minorHAnsi"/>
                <w:sz w:val="24"/>
                <w:szCs w:val="24"/>
                <w:u w:val="single"/>
                <w:lang w:eastAsia="zh-CN"/>
              </w:rPr>
            </w:pPr>
            <w:r>
              <w:rPr>
                <w:rFonts w:eastAsia="Times New Roman" w:cstheme="minorHAnsi"/>
                <w:sz w:val="24"/>
                <w:szCs w:val="24"/>
                <w:u w:val="single"/>
                <w:lang w:eastAsia="zh-CN"/>
              </w:rPr>
              <w:t>Mindestanforde</w:t>
            </w:r>
            <w:r w:rsidR="00813EF6">
              <w:rPr>
                <w:rFonts w:eastAsia="Times New Roman" w:cstheme="minorHAnsi"/>
                <w:sz w:val="24"/>
                <w:szCs w:val="24"/>
                <w:u w:val="single"/>
                <w:lang w:eastAsia="zh-CN"/>
              </w:rPr>
              <w:t xml:space="preserve">rungen </w:t>
            </w:r>
            <w:r>
              <w:rPr>
                <w:rFonts w:eastAsia="Times New Roman" w:cstheme="minorHAnsi"/>
                <w:sz w:val="24"/>
                <w:szCs w:val="24"/>
                <w:u w:val="single"/>
                <w:lang w:eastAsia="zh-CN"/>
              </w:rPr>
              <w:t>an den Versicherungsschutz:</w:t>
            </w:r>
          </w:p>
          <w:p w:rsidR="00F972BD" w:rsidRPr="00F972BD" w:rsidRDefault="00F972BD" w:rsidP="00E872EE">
            <w:pPr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</w:p>
          <w:p w:rsidR="008B7BDB" w:rsidRDefault="008B7BDB" w:rsidP="00E872EE">
            <w:pPr>
              <w:snapToGrid w:val="0"/>
              <w:jc w:val="both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Gemäß § 45 Abs. 4 Nr. 2 VGV kann der öffentliche Auftraggeber als Beleg der wirtschaftlichen und finanziellen Leistungsfähigkeit des Bieters/ Bewerbers die Vorlage eines Nachweises über eine Betriebs-/Berufshaftpflichtversicherung verlangen. </w:t>
            </w:r>
          </w:p>
          <w:p w:rsidR="008B7BDB" w:rsidRDefault="008B7BDB" w:rsidP="00E872EE">
            <w:pPr>
              <w:snapToGrid w:val="0"/>
              <w:jc w:val="both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</w:p>
          <w:p w:rsidR="00813EF6" w:rsidRDefault="00F972BD" w:rsidP="00E872EE">
            <w:pPr>
              <w:snapToGrid w:val="0"/>
              <w:jc w:val="both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F972BD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Hinsichtlich der Höhe der Versicherungssumme zur Haftpflichtversicherung werden </w:t>
            </w:r>
            <w:r w:rsidR="006D576C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8</w:t>
            </w:r>
            <w:r w:rsidRPr="00813EF6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 xml:space="preserve"> Mio. EUR</w:t>
            </w:r>
            <w:r w:rsidRPr="00F972BD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13EF6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für</w:t>
            </w:r>
            <w:r w:rsidRPr="00F972BD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13EF6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Vermögensschäden</w:t>
            </w:r>
            <w:r w:rsidRPr="00F972BD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, die nur für dieses Projekt zur Verfügung stehen dürfen sowie </w:t>
            </w:r>
            <w:r w:rsidR="006D576C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6</w:t>
            </w:r>
            <w:r w:rsidRPr="00813EF6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 xml:space="preserve"> Mio. EUR pauschal für Personen- und Sachschäden</w:t>
            </w:r>
            <w:r w:rsidRPr="00F972BD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 vorgesehen. </w:t>
            </w:r>
          </w:p>
          <w:p w:rsidR="00813EF6" w:rsidRDefault="00813EF6" w:rsidP="00E872EE">
            <w:pPr>
              <w:snapToGrid w:val="0"/>
              <w:jc w:val="both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</w:p>
          <w:p w:rsidR="00F972BD" w:rsidRPr="00F972BD" w:rsidRDefault="00F972BD" w:rsidP="00E872EE">
            <w:pPr>
              <w:snapToGrid w:val="0"/>
              <w:jc w:val="both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F972BD">
              <w:rPr>
                <w:rFonts w:cstheme="minorHAnsi"/>
                <w:bCs/>
                <w:color w:val="000000" w:themeColor="text1"/>
                <w:sz w:val="24"/>
                <w:szCs w:val="24"/>
              </w:rPr>
              <w:t>Die Versicherung kann durch einen oder mehrere Versicherungsverträge (Layerdeckung) erreicht werden</w:t>
            </w:r>
            <w:r w:rsidR="00813EF6">
              <w:rPr>
                <w:rFonts w:cstheme="minorHAnsi"/>
                <w:bCs/>
                <w:color w:val="000000" w:themeColor="text1"/>
                <w:sz w:val="24"/>
                <w:szCs w:val="24"/>
              </w:rPr>
              <w:t>.</w:t>
            </w:r>
            <w:r w:rsidRPr="00F972BD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 Sollten mehrere Versicherungen notwendig sein, ist für jede Versicherung eine entsprechende Bestätigung vorzulegen. Darüber hinaus müssen die Versicherungsbedingungen gleichlautend vereinbart sein (following form).</w:t>
            </w:r>
          </w:p>
          <w:p w:rsidR="00F972BD" w:rsidRPr="00F972BD" w:rsidRDefault="00F972BD" w:rsidP="00E872EE">
            <w:pPr>
              <w:snapToGrid w:val="0"/>
              <w:jc w:val="both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</w:p>
          <w:p w:rsidR="00F972BD" w:rsidRPr="00F972BD" w:rsidRDefault="00F972BD" w:rsidP="00E872EE">
            <w:pPr>
              <w:snapToGrid w:val="0"/>
              <w:jc w:val="both"/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F972BD">
              <w:rPr>
                <w:rFonts w:cstheme="minorHAnsi"/>
                <w:bCs/>
                <w:color w:val="000000" w:themeColor="text1"/>
                <w:sz w:val="24"/>
                <w:szCs w:val="24"/>
              </w:rPr>
              <w:t>Die endgültige Versicherungsbestätigung ist nach Versendung der Vorabbekanntmachung gem. § 134 GWB vom Bestbieter einzureichen. Sollte die Versicherungsbestätigung nicht oder nicht fristgerecht vorgelegt werden, darf der Zuschlag an diesen Bieter nicht erteilt werden.</w:t>
            </w:r>
            <w:r w:rsidR="00813EF6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813EF6" w:rsidRPr="00813EF6">
              <w:rPr>
                <w:rFonts w:cstheme="minorHAnsi"/>
                <w:bCs/>
                <w:color w:val="000000" w:themeColor="text1"/>
                <w:sz w:val="24"/>
                <w:szCs w:val="24"/>
              </w:rPr>
              <w:t>Die Vergabestelle behält sich das Recht vor, in diesem Fall den Zuschlag an den zweitplatzierten Bieter zu erteilen, sofern insoweit alle Voraussetzungen vorliegen.</w:t>
            </w:r>
          </w:p>
          <w:p w:rsidR="00F972BD" w:rsidRPr="00F972BD" w:rsidRDefault="00F972BD" w:rsidP="00E872EE">
            <w:pPr>
              <w:snapToGrid w:val="0"/>
              <w:rPr>
                <w:rFonts w:eastAsia="Times New Roman" w:cstheme="minorHAnsi"/>
                <w:sz w:val="24"/>
                <w:szCs w:val="24"/>
                <w:lang w:eastAsia="zh-CN"/>
              </w:rPr>
            </w:pPr>
          </w:p>
        </w:tc>
      </w:tr>
    </w:tbl>
    <w:p w:rsidR="00F972BD" w:rsidRPr="008B7BDB" w:rsidRDefault="00F972BD" w:rsidP="00027457">
      <w:pPr>
        <w:spacing w:after="0"/>
        <w:rPr>
          <w:sz w:val="10"/>
        </w:rPr>
      </w:pPr>
    </w:p>
    <w:p w:rsidR="00E872EE" w:rsidRDefault="00E872EE" w:rsidP="00027457">
      <w:pPr>
        <w:spacing w:after="0"/>
      </w:pPr>
    </w:p>
    <w:tbl>
      <w:tblPr>
        <w:tblStyle w:val="Tabellenraster"/>
        <w:tblpPr w:leftFromText="141" w:rightFromText="141" w:vertAnchor="text" w:tblpY="1"/>
        <w:tblOverlap w:val="never"/>
        <w:tblW w:w="9625" w:type="dxa"/>
        <w:tblLook w:val="04A0" w:firstRow="1" w:lastRow="0" w:firstColumn="1" w:lastColumn="0" w:noHBand="0" w:noVBand="1"/>
      </w:tblPr>
      <w:tblGrid>
        <w:gridCol w:w="4812"/>
        <w:gridCol w:w="4813"/>
      </w:tblGrid>
      <w:tr w:rsidR="001D0C40" w:rsidRPr="000348A3" w:rsidTr="00E872EE">
        <w:trPr>
          <w:trHeight w:val="737"/>
        </w:trPr>
        <w:tc>
          <w:tcPr>
            <w:tcW w:w="9625" w:type="dxa"/>
            <w:gridSpan w:val="2"/>
            <w:vAlign w:val="center"/>
          </w:tcPr>
          <w:p w:rsidR="00E872EE" w:rsidRPr="00813EF6" w:rsidRDefault="00813EF6" w:rsidP="00E872EE">
            <w:pPr>
              <w:snapToGrid w:val="0"/>
              <w:rPr>
                <w:rFonts w:eastAsia="Times New Roman" w:cstheme="minorHAnsi"/>
                <w:sz w:val="24"/>
                <w:szCs w:val="24"/>
                <w:u w:val="single"/>
                <w:lang w:eastAsia="zh-CN"/>
              </w:rPr>
            </w:pPr>
            <w:r w:rsidRPr="00813EF6">
              <w:rPr>
                <w:rFonts w:eastAsia="Times New Roman" w:cstheme="minorHAnsi"/>
                <w:sz w:val="24"/>
                <w:szCs w:val="24"/>
                <w:u w:val="single"/>
                <w:lang w:eastAsia="zh-CN"/>
              </w:rPr>
              <w:t>Eigenerklärung:</w:t>
            </w:r>
          </w:p>
        </w:tc>
      </w:tr>
      <w:tr w:rsidR="00813EF6" w:rsidRPr="000348A3" w:rsidTr="00E872EE">
        <w:trPr>
          <w:trHeight w:val="1940"/>
        </w:trPr>
        <w:tc>
          <w:tcPr>
            <w:tcW w:w="9625" w:type="dxa"/>
            <w:gridSpan w:val="2"/>
            <w:vAlign w:val="center"/>
          </w:tcPr>
          <w:p w:rsidR="00813EF6" w:rsidRPr="000348A3" w:rsidRDefault="00813EF6" w:rsidP="00CC60C6">
            <w:pPr>
              <w:snapToGrid w:val="0"/>
              <w:jc w:val="both"/>
              <w:rPr>
                <w:rFonts w:eastAsia="Times New Roman" w:cstheme="minorHAnsi"/>
                <w:sz w:val="24"/>
                <w:szCs w:val="24"/>
                <w:lang w:eastAsia="zh-CN"/>
              </w:rPr>
            </w:pPr>
            <w:r>
              <w:rPr>
                <w:rFonts w:eastAsia="Times New Roman" w:cstheme="minorHAnsi"/>
                <w:sz w:val="24"/>
                <w:szCs w:val="24"/>
                <w:lang w:eastAsia="zh-CN"/>
              </w:rPr>
              <w:t xml:space="preserve">Hiermit </w:t>
            </w:r>
            <w:r w:rsidR="004E58F8">
              <w:rPr>
                <w:rFonts w:eastAsia="Times New Roman" w:cstheme="minorHAnsi"/>
                <w:sz w:val="24"/>
                <w:szCs w:val="24"/>
                <w:lang w:eastAsia="zh-CN"/>
              </w:rPr>
              <w:t>wird versichert</w:t>
            </w:r>
            <w:r>
              <w:rPr>
                <w:rFonts w:eastAsia="Times New Roman" w:cstheme="minorHAnsi"/>
                <w:sz w:val="24"/>
                <w:szCs w:val="24"/>
                <w:lang w:eastAsia="zh-CN"/>
              </w:rPr>
              <w:t xml:space="preserve">, </w:t>
            </w:r>
            <w:r w:rsidR="004E58F8">
              <w:rPr>
                <w:rFonts w:eastAsia="Times New Roman" w:cstheme="minorHAnsi"/>
                <w:sz w:val="24"/>
                <w:szCs w:val="24"/>
                <w:lang w:eastAsia="zh-CN"/>
              </w:rPr>
              <w:t>dass ein</w:t>
            </w:r>
            <w:r>
              <w:rPr>
                <w:rFonts w:eastAsia="Times New Roman" w:cstheme="minorHAnsi"/>
                <w:sz w:val="24"/>
                <w:szCs w:val="24"/>
                <w:lang w:eastAsia="zh-CN"/>
              </w:rPr>
              <w:t xml:space="preserve"> oder mehrere Versicherungsverträge bis zum Zeitpunkt</w:t>
            </w:r>
            <w:r w:rsidR="00027457">
              <w:rPr>
                <w:rFonts w:eastAsia="Times New Roman" w:cstheme="minorHAnsi"/>
                <w:sz w:val="24"/>
                <w:szCs w:val="24"/>
                <w:lang w:eastAsia="zh-CN"/>
              </w:rPr>
              <w:t xml:space="preserve"> der Versendung der Vorabbekanntmachung</w:t>
            </w:r>
            <w:r w:rsidR="00CC60C6">
              <w:rPr>
                <w:rFonts w:eastAsia="Times New Roman" w:cstheme="minorHAnsi"/>
                <w:sz w:val="24"/>
                <w:szCs w:val="24"/>
                <w:lang w:eastAsia="zh-CN"/>
              </w:rPr>
              <w:t xml:space="preserve"> in der geforderten Höhe von 8</w:t>
            </w:r>
            <w:r>
              <w:rPr>
                <w:rFonts w:eastAsia="Times New Roman" w:cstheme="minorHAnsi"/>
                <w:sz w:val="24"/>
                <w:szCs w:val="24"/>
                <w:lang w:eastAsia="zh-CN"/>
              </w:rPr>
              <w:t xml:space="preserve"> Mio.</w:t>
            </w:r>
            <w:r w:rsidR="00CC60C6">
              <w:rPr>
                <w:rFonts w:eastAsia="Times New Roman" w:cstheme="minorHAnsi"/>
                <w:sz w:val="24"/>
                <w:szCs w:val="24"/>
                <w:lang w:eastAsia="zh-CN"/>
              </w:rPr>
              <w:t xml:space="preserve"> EUR für Vermögensschäden und 6</w:t>
            </w:r>
            <w:r>
              <w:rPr>
                <w:rFonts w:eastAsia="Times New Roman" w:cstheme="minorHAnsi"/>
                <w:sz w:val="24"/>
                <w:szCs w:val="24"/>
                <w:lang w:eastAsia="zh-CN"/>
              </w:rPr>
              <w:t xml:space="preserve"> Mio. EUR für Personen- und Sachschäden </w:t>
            </w:r>
            <w:r w:rsidR="00027457">
              <w:rPr>
                <w:rFonts w:eastAsia="Times New Roman" w:cstheme="minorHAnsi"/>
                <w:sz w:val="24"/>
                <w:szCs w:val="24"/>
                <w:lang w:eastAsia="zh-CN"/>
              </w:rPr>
              <w:t>ab</w:t>
            </w:r>
            <w:r w:rsidR="004E58F8">
              <w:rPr>
                <w:rFonts w:eastAsia="Times New Roman" w:cstheme="minorHAnsi"/>
                <w:sz w:val="24"/>
                <w:szCs w:val="24"/>
                <w:lang w:eastAsia="zh-CN"/>
              </w:rPr>
              <w:t>zu</w:t>
            </w:r>
            <w:r w:rsidR="00027457">
              <w:rPr>
                <w:rFonts w:eastAsia="Times New Roman" w:cstheme="minorHAnsi"/>
                <w:sz w:val="24"/>
                <w:szCs w:val="24"/>
                <w:lang w:eastAsia="zh-CN"/>
              </w:rPr>
              <w:t>schließe</w:t>
            </w:r>
            <w:r w:rsidR="004E58F8">
              <w:rPr>
                <w:rFonts w:eastAsia="Times New Roman" w:cstheme="minorHAnsi"/>
                <w:sz w:val="24"/>
                <w:szCs w:val="24"/>
                <w:lang w:eastAsia="zh-CN"/>
              </w:rPr>
              <w:t>n</w:t>
            </w:r>
            <w:r w:rsidR="00027457">
              <w:rPr>
                <w:rFonts w:eastAsia="Times New Roman" w:cstheme="minorHAnsi"/>
                <w:sz w:val="24"/>
                <w:szCs w:val="24"/>
                <w:lang w:eastAsia="zh-CN"/>
              </w:rPr>
              <w:t xml:space="preserve"> und nach Aufforderung der Vergabe</w:t>
            </w:r>
            <w:r w:rsidR="004E58F8">
              <w:rPr>
                <w:rFonts w:eastAsia="Times New Roman" w:cstheme="minorHAnsi"/>
                <w:sz w:val="24"/>
                <w:szCs w:val="24"/>
                <w:lang w:eastAsia="zh-CN"/>
              </w:rPr>
              <w:t>stelle fristgerecht vorzul</w:t>
            </w:r>
            <w:r w:rsidR="00027457">
              <w:rPr>
                <w:rFonts w:eastAsia="Times New Roman" w:cstheme="minorHAnsi"/>
                <w:sz w:val="24"/>
                <w:szCs w:val="24"/>
                <w:lang w:eastAsia="zh-CN"/>
              </w:rPr>
              <w:t>ege</w:t>
            </w:r>
            <w:r w:rsidR="004E58F8">
              <w:rPr>
                <w:rFonts w:eastAsia="Times New Roman" w:cstheme="minorHAnsi"/>
                <w:sz w:val="24"/>
                <w:szCs w:val="24"/>
                <w:lang w:eastAsia="zh-CN"/>
              </w:rPr>
              <w:t>n sind</w:t>
            </w:r>
            <w:r w:rsidR="00027457">
              <w:rPr>
                <w:rFonts w:eastAsia="Times New Roman" w:cstheme="minorHAnsi"/>
                <w:sz w:val="24"/>
                <w:szCs w:val="24"/>
                <w:lang w:eastAsia="zh-CN"/>
              </w:rPr>
              <w:t xml:space="preserve">. </w:t>
            </w:r>
            <w:r w:rsidR="004E58F8">
              <w:rPr>
                <w:rFonts w:eastAsia="Times New Roman" w:cstheme="minorHAnsi"/>
                <w:sz w:val="24"/>
                <w:szCs w:val="24"/>
                <w:lang w:eastAsia="zh-CN"/>
              </w:rPr>
              <w:t>Es ist bekannt</w:t>
            </w:r>
            <w:r w:rsidR="00027457">
              <w:rPr>
                <w:rFonts w:eastAsia="Times New Roman" w:cstheme="minorHAnsi"/>
                <w:sz w:val="24"/>
                <w:szCs w:val="24"/>
                <w:lang w:eastAsia="zh-CN"/>
              </w:rPr>
              <w:t>, dass ein Versäumen der gesetzten Frist zum Ausschluss vom Vergabeverfahren führt</w:t>
            </w:r>
            <w:r>
              <w:rPr>
                <w:rFonts w:eastAsia="Times New Roman" w:cstheme="minorHAnsi"/>
                <w:sz w:val="24"/>
                <w:szCs w:val="24"/>
                <w:lang w:eastAsia="zh-CN"/>
              </w:rPr>
              <w:t>.</w:t>
            </w:r>
          </w:p>
        </w:tc>
      </w:tr>
      <w:tr w:rsidR="000348A3" w:rsidRPr="000348A3" w:rsidTr="00E872EE">
        <w:trPr>
          <w:trHeight w:val="283"/>
        </w:trPr>
        <w:tc>
          <w:tcPr>
            <w:tcW w:w="4812" w:type="dxa"/>
            <w:vAlign w:val="bottom"/>
          </w:tcPr>
          <w:p w:rsidR="000348A3" w:rsidRDefault="000348A3" w:rsidP="00E872EE">
            <w:pPr>
              <w:snapToGrid w:val="0"/>
              <w:jc w:val="center"/>
              <w:rPr>
                <w:rFonts w:eastAsia="Times New Roman" w:cstheme="minorHAnsi"/>
                <w:sz w:val="24"/>
                <w:szCs w:val="24"/>
                <w:lang w:eastAsia="zh-CN"/>
              </w:rPr>
            </w:pPr>
          </w:p>
          <w:p w:rsidR="000348A3" w:rsidRDefault="000348A3" w:rsidP="00E872EE">
            <w:pPr>
              <w:snapToGrid w:val="0"/>
              <w:jc w:val="center"/>
              <w:rPr>
                <w:rFonts w:eastAsia="Times New Roman" w:cstheme="minorHAnsi"/>
                <w:sz w:val="24"/>
                <w:szCs w:val="24"/>
                <w:lang w:eastAsia="zh-CN"/>
              </w:rPr>
            </w:pPr>
          </w:p>
          <w:p w:rsidR="000348A3" w:rsidRDefault="000348A3" w:rsidP="00E872EE">
            <w:pPr>
              <w:snapToGrid w:val="0"/>
              <w:jc w:val="center"/>
              <w:rPr>
                <w:rFonts w:eastAsia="Times New Roman" w:cstheme="minorHAnsi"/>
                <w:sz w:val="24"/>
                <w:szCs w:val="24"/>
                <w:lang w:eastAsia="zh-CN"/>
              </w:rPr>
            </w:pPr>
          </w:p>
          <w:p w:rsidR="000348A3" w:rsidRDefault="000348A3" w:rsidP="00E872EE">
            <w:pPr>
              <w:snapToGrid w:val="0"/>
              <w:jc w:val="center"/>
              <w:rPr>
                <w:rFonts w:eastAsia="Times New Roman" w:cstheme="minorHAnsi"/>
                <w:sz w:val="24"/>
                <w:szCs w:val="24"/>
                <w:lang w:eastAsia="zh-CN"/>
              </w:rPr>
            </w:pPr>
          </w:p>
          <w:p w:rsidR="000348A3" w:rsidRDefault="000348A3" w:rsidP="00E872EE">
            <w:pPr>
              <w:snapToGrid w:val="0"/>
              <w:jc w:val="center"/>
              <w:rPr>
                <w:rFonts w:eastAsia="Times New Roman" w:cstheme="minorHAnsi"/>
                <w:sz w:val="24"/>
                <w:szCs w:val="24"/>
                <w:lang w:eastAsia="zh-CN"/>
              </w:rPr>
            </w:pPr>
            <w:r>
              <w:rPr>
                <w:rFonts w:eastAsia="Times New Roman" w:cstheme="minorHAnsi"/>
                <w:sz w:val="24"/>
                <w:szCs w:val="24"/>
                <w:lang w:eastAsia="zh-CN"/>
              </w:rPr>
              <w:t>Ort, Datum</w:t>
            </w:r>
          </w:p>
          <w:p w:rsidR="0041628A" w:rsidRDefault="0041628A" w:rsidP="00E872EE">
            <w:pPr>
              <w:snapToGrid w:val="0"/>
              <w:jc w:val="center"/>
              <w:rPr>
                <w:rFonts w:eastAsia="Times New Roman" w:cstheme="minorHAnsi"/>
                <w:sz w:val="24"/>
                <w:szCs w:val="24"/>
                <w:lang w:eastAsia="zh-CN"/>
              </w:rPr>
            </w:pPr>
          </w:p>
        </w:tc>
        <w:tc>
          <w:tcPr>
            <w:tcW w:w="4813" w:type="dxa"/>
            <w:vAlign w:val="bottom"/>
          </w:tcPr>
          <w:p w:rsidR="000348A3" w:rsidRDefault="000348A3" w:rsidP="00E872EE">
            <w:pPr>
              <w:snapToGrid w:val="0"/>
              <w:jc w:val="center"/>
              <w:rPr>
                <w:rFonts w:eastAsia="Times New Roman" w:cstheme="minorHAnsi"/>
                <w:sz w:val="24"/>
                <w:szCs w:val="24"/>
                <w:lang w:eastAsia="zh-CN"/>
              </w:rPr>
            </w:pPr>
          </w:p>
          <w:p w:rsidR="000348A3" w:rsidRDefault="00CC60C6" w:rsidP="00E872EE">
            <w:pPr>
              <w:snapToGrid w:val="0"/>
              <w:jc w:val="center"/>
              <w:rPr>
                <w:rFonts w:eastAsia="Times New Roman" w:cstheme="minorHAnsi"/>
                <w:sz w:val="24"/>
                <w:szCs w:val="24"/>
                <w:lang w:eastAsia="zh-CN"/>
              </w:rPr>
            </w:pPr>
            <w:r>
              <w:rPr>
                <w:rFonts w:eastAsia="Times New Roman" w:cstheme="minorHAnsi"/>
                <w:sz w:val="24"/>
                <w:szCs w:val="24"/>
                <w:lang w:eastAsia="zh-CN"/>
              </w:rPr>
              <w:t xml:space="preserve">Name, </w:t>
            </w:r>
            <w:bookmarkStart w:id="0" w:name="_GoBack"/>
            <w:bookmarkEnd w:id="0"/>
            <w:r w:rsidR="000348A3">
              <w:rPr>
                <w:rFonts w:eastAsia="Times New Roman" w:cstheme="minorHAnsi"/>
                <w:sz w:val="24"/>
                <w:szCs w:val="24"/>
                <w:lang w:eastAsia="zh-CN"/>
              </w:rPr>
              <w:t>Unterschrift</w:t>
            </w:r>
          </w:p>
          <w:p w:rsidR="0041628A" w:rsidRPr="000348A3" w:rsidRDefault="0041628A" w:rsidP="00E872EE">
            <w:pPr>
              <w:snapToGrid w:val="0"/>
              <w:jc w:val="center"/>
              <w:rPr>
                <w:rFonts w:eastAsia="Times New Roman" w:cstheme="minorHAnsi"/>
                <w:sz w:val="24"/>
                <w:szCs w:val="24"/>
                <w:lang w:eastAsia="zh-CN"/>
              </w:rPr>
            </w:pPr>
          </w:p>
        </w:tc>
      </w:tr>
    </w:tbl>
    <w:p w:rsidR="00481B3B" w:rsidRPr="000348A3" w:rsidRDefault="00D17B76">
      <w:pPr>
        <w:rPr>
          <w:sz w:val="24"/>
          <w:szCs w:val="24"/>
        </w:rPr>
      </w:pPr>
      <w:r w:rsidRPr="000348A3">
        <w:rPr>
          <w:sz w:val="24"/>
          <w:szCs w:val="24"/>
        </w:rPr>
        <w:br w:type="textWrapping" w:clear="all"/>
      </w:r>
    </w:p>
    <w:sectPr w:rsidR="00481B3B" w:rsidRPr="000348A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7BDB" w:rsidRDefault="008B7BDB" w:rsidP="008B7BDB">
      <w:pPr>
        <w:spacing w:after="0" w:line="240" w:lineRule="auto"/>
      </w:pPr>
      <w:r>
        <w:separator/>
      </w:r>
    </w:p>
  </w:endnote>
  <w:endnote w:type="continuationSeparator" w:id="0">
    <w:p w:rsidR="008B7BDB" w:rsidRDefault="008B7BDB" w:rsidP="008B7B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7BDB" w:rsidRDefault="008B7BDB" w:rsidP="008B7BDB">
      <w:pPr>
        <w:spacing w:after="0" w:line="240" w:lineRule="auto"/>
      </w:pPr>
      <w:r>
        <w:separator/>
      </w:r>
    </w:p>
  </w:footnote>
  <w:footnote w:type="continuationSeparator" w:id="0">
    <w:p w:rsidR="008B7BDB" w:rsidRDefault="008B7BDB" w:rsidP="008B7B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0603E1"/>
    <w:multiLevelType w:val="hybridMultilevel"/>
    <w:tmpl w:val="D638D15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7B76"/>
    <w:rsid w:val="00015AD3"/>
    <w:rsid w:val="00027457"/>
    <w:rsid w:val="000348A3"/>
    <w:rsid w:val="00054793"/>
    <w:rsid w:val="000D3AF2"/>
    <w:rsid w:val="001D0C40"/>
    <w:rsid w:val="00364B34"/>
    <w:rsid w:val="0041628A"/>
    <w:rsid w:val="004E58F8"/>
    <w:rsid w:val="0061384B"/>
    <w:rsid w:val="006D576C"/>
    <w:rsid w:val="006E55C9"/>
    <w:rsid w:val="00813EF6"/>
    <w:rsid w:val="008B7BDB"/>
    <w:rsid w:val="00925229"/>
    <w:rsid w:val="00954530"/>
    <w:rsid w:val="00AE6EDF"/>
    <w:rsid w:val="00B61188"/>
    <w:rsid w:val="00CC60C6"/>
    <w:rsid w:val="00CF7792"/>
    <w:rsid w:val="00D17B76"/>
    <w:rsid w:val="00DE1BF1"/>
    <w:rsid w:val="00E81943"/>
    <w:rsid w:val="00E872EE"/>
    <w:rsid w:val="00F97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3C87D7"/>
  <w15:chartTrackingRefBased/>
  <w15:docId w15:val="{FB1231C4-3F34-42F9-BDB0-EEF67E041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D17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813EF6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8B7B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B7BDB"/>
  </w:style>
  <w:style w:type="paragraph" w:styleId="Fuzeile">
    <w:name w:val="footer"/>
    <w:basedOn w:val="Standard"/>
    <w:link w:val="FuzeileZchn"/>
    <w:uiPriority w:val="99"/>
    <w:unhideWhenUsed/>
    <w:rsid w:val="008B7B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8B7B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4E89E8-22C2-4E56-9151-3E0AD82127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262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Geilenkrichen</Company>
  <LinksUpToDate>false</LinksUpToDate>
  <CharactersWithSpaces>1915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Reinecke, Thomas</dc:creator>
  <cp:keywords/>
  <dc:description/>
  <cp:lastModifiedBy>Kamphausen, Christina</cp:lastModifiedBy>
  <cp:revision>12</cp:revision>
  <dcterms:created xsi:type="dcterms:W3CDTF">2026-03-12T17:45:00Z</dcterms:created>
  <dcterms:modified xsi:type="dcterms:W3CDTF">2026-07-30T08:15:00Z</dcterms:modified>
</cp:coreProperties>
</file>